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r>
        <w:rPr>
          <w:rFonts w:cs="Arial"/>
          <w:b/>
          <w:sz w:val="24"/>
          <w:szCs w:val="24"/>
        </w:rPr>
        <w:t>3GPP TSG RAN Meeting #10</w:t>
      </w:r>
      <w:r>
        <w:rPr>
          <w:rFonts w:hint="eastAsia" w:cs="Arial"/>
          <w:b/>
          <w:sz w:val="24"/>
          <w:szCs w:val="24"/>
          <w:lang w:val="en-US" w:eastAsia="zh-CN"/>
        </w:rPr>
        <w:t>5</w:t>
      </w:r>
      <w:r>
        <w:rPr>
          <w:rFonts w:cs="Arial"/>
          <w:b/>
          <w:sz w:val="24"/>
          <w:szCs w:val="24"/>
        </w:rPr>
        <w:t xml:space="preserve">                                                                         RP</w:t>
      </w:r>
      <w:r>
        <w:rPr>
          <w:rFonts w:ascii="Cambria Math" w:hAnsi="Cambria Math" w:cs="Cambria Math"/>
          <w:b/>
          <w:sz w:val="24"/>
          <w:szCs w:val="24"/>
        </w:rPr>
        <w:t>-</w:t>
      </w:r>
      <w:r>
        <w:rPr>
          <w:rFonts w:cs="Arial"/>
          <w:b/>
          <w:sz w:val="24"/>
          <w:szCs w:val="24"/>
        </w:rPr>
        <w:t>24</w:t>
      </w:r>
      <w:r>
        <w:rPr>
          <w:rFonts w:hint="eastAsia" w:cs="Arial"/>
          <w:b/>
          <w:sz w:val="24"/>
          <w:szCs w:val="24"/>
          <w:lang w:val="en-US" w:eastAsia="zh-CN"/>
        </w:rPr>
        <w:t>2018</w:t>
      </w:r>
    </w:p>
    <w:p>
      <w:pPr>
        <w:pStyle w:val="61"/>
        <w:tabs>
          <w:tab w:val="right" w:pos="9639"/>
        </w:tabs>
        <w:spacing w:after="0"/>
        <w:rPr>
          <w:rFonts w:hint="default" w:eastAsia="等线"/>
          <w:b/>
          <w:sz w:val="24"/>
          <w:szCs w:val="24"/>
          <w:lang w:val="en-US" w:eastAsia="zh-CN"/>
        </w:rPr>
      </w:pPr>
      <w:r>
        <w:rPr>
          <w:rFonts w:hint="eastAsia" w:cs="Arial"/>
          <w:b/>
          <w:sz w:val="24"/>
          <w:szCs w:val="24"/>
          <w:lang w:val="en-US" w:eastAsia="zh-CN"/>
        </w:rPr>
        <w:t>September</w:t>
      </w:r>
      <w:r>
        <w:rPr>
          <w:rFonts w:cs="Arial"/>
          <w:b/>
          <w:sz w:val="24"/>
          <w:szCs w:val="24"/>
        </w:rPr>
        <w:t xml:space="preserve"> </w:t>
      </w:r>
      <w:r>
        <w:rPr>
          <w:rFonts w:hint="eastAsia" w:cs="Arial"/>
          <w:b/>
          <w:sz w:val="24"/>
          <w:szCs w:val="24"/>
          <w:lang w:val="en-US" w:eastAsia="zh-CN"/>
        </w:rPr>
        <w:t>9</w:t>
      </w:r>
      <w:r>
        <w:rPr>
          <w:rFonts w:cs="Arial"/>
          <w:b/>
          <w:sz w:val="24"/>
          <w:szCs w:val="24"/>
        </w:rPr>
        <w:t>–</w:t>
      </w:r>
      <w:r>
        <w:rPr>
          <w:rFonts w:hint="eastAsia" w:cs="Arial"/>
          <w:b/>
          <w:sz w:val="24"/>
          <w:szCs w:val="24"/>
          <w:lang w:val="en-US" w:eastAsia="zh-CN"/>
        </w:rPr>
        <w:t>1</w:t>
      </w:r>
      <w:r>
        <w:rPr>
          <w:rFonts w:cs="Arial"/>
          <w:b/>
          <w:sz w:val="24"/>
          <w:szCs w:val="24"/>
        </w:rPr>
        <w:t xml:space="preserve">2, 2024, </w:t>
      </w:r>
      <w:r>
        <w:rPr>
          <w:rFonts w:hint="eastAsia" w:cs="Arial"/>
          <w:b/>
          <w:sz w:val="24"/>
          <w:szCs w:val="24"/>
        </w:rPr>
        <w:t>Melbourne</w:t>
      </w:r>
      <w:r>
        <w:rPr>
          <w:rFonts w:cs="Arial"/>
          <w:b/>
          <w:sz w:val="24"/>
          <w:szCs w:val="24"/>
        </w:rPr>
        <w:t xml:space="preserve">, </w:t>
      </w:r>
      <w:r>
        <w:rPr>
          <w:rFonts w:hint="eastAsia" w:cs="Arial"/>
          <w:b/>
          <w:sz w:val="24"/>
          <w:szCs w:val="24"/>
          <w:lang w:val="en-US" w:eastAsia="zh-CN"/>
        </w:rPr>
        <w:t>Australia</w:t>
      </w:r>
      <w:r>
        <w:rPr>
          <w:rFonts w:hint="eastAsia" w:cs="Arial"/>
          <w:b/>
          <w:sz w:val="24"/>
          <w:szCs w:val="24"/>
          <w:lang w:val="en-US" w:eastAsia="zh-CN"/>
        </w:rPr>
        <w:tab/>
      </w:r>
      <w:r>
        <w:rPr>
          <w:rFonts w:hint="eastAsia" w:cs="Arial"/>
          <w:b/>
          <w:sz w:val="24"/>
          <w:szCs w:val="24"/>
          <w:lang w:val="en-US" w:eastAsia="zh-CN"/>
        </w:rPr>
        <w:t>rev of RP-241678</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bookmarkStart w:id="1" w:name="_GoBack"/>
      <w:bookmarkEnd w:id="1"/>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r>
        <w:rPr>
          <w:rFonts w:hint="eastAsia" w:ascii="Arial" w:hAnsi="Arial" w:eastAsia="Batang" w:cs="Arial"/>
          <w:b/>
          <w:sz w:val="24"/>
          <w:szCs w:val="24"/>
          <w:lang w:val="en-US" w:eastAsia="zh-CN"/>
        </w:rPr>
        <w:t>, Ericsson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ascii="Arial" w:hAnsi="Arial" w:cs="Arial"/>
          <w:b/>
          <w:bCs/>
          <w:sz w:val="24"/>
          <w:szCs w:val="24"/>
          <w:lang w:eastAsia="ja-JP"/>
        </w:rPr>
        <w:t>9.</w:t>
      </w:r>
      <w:r>
        <w:rPr>
          <w:rFonts w:hint="eastAsia" w:ascii="Arial" w:hAnsi="Arial" w:cs="Arial"/>
          <w:b/>
          <w:bCs/>
          <w:sz w:val="24"/>
          <w:szCs w:val="24"/>
          <w:lang w:val="en-US" w:eastAsia="zh-CN"/>
        </w:rPr>
        <w:t>4.3.</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r>
        <w:rPr>
          <w:rFonts w:hint="eastAsia"/>
        </w:rPr>
        <w:t>-Core</w:t>
      </w:r>
    </w:p>
    <w:p>
      <w:pPr>
        <w:pStyle w:val="3"/>
        <w:tabs>
          <w:tab w:val="left" w:pos="2552"/>
        </w:tabs>
      </w:pPr>
      <w:r>
        <w:t xml:space="preserve">Unique identifier: </w:t>
      </w:r>
      <w:r>
        <w:tab/>
      </w:r>
      <w:bookmarkStart w:id="0" w:name="OLE_LINK1"/>
      <w:r>
        <w:rPr>
          <w:rFonts w:hint="eastAsia"/>
        </w:rPr>
        <w:t>1041122</w:t>
      </w:r>
      <w:bookmarkEnd w:id="0"/>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
      <w:pPr>
        <w:pStyle w:val="4"/>
      </w:pPr>
      <w:r>
        <w:t>2.3</w:t>
      </w:r>
      <w:r>
        <w:tab/>
      </w:r>
      <w:r>
        <w:t>Other related Work Items and dependencies</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8"/>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850" w:type="dxa"/>
            <w:shd w:val="clear" w:color="auto" w:fill="E0E0E0"/>
          </w:tcPr>
          <w:p>
            <w:pPr>
              <w:pStyle w:val="58"/>
              <w:ind w:right="-99"/>
              <w:jc w:val="left"/>
            </w:pPr>
            <w:r>
              <w:t>Unique ID</w:t>
            </w:r>
          </w:p>
        </w:tc>
        <w:tc>
          <w:tcPr>
            <w:tcW w:w="3402" w:type="dxa"/>
            <w:shd w:val="clear" w:color="auto" w:fill="E0E0E0"/>
          </w:tcPr>
          <w:p>
            <w:pPr>
              <w:pStyle w:val="58"/>
              <w:ind w:right="-99"/>
              <w:jc w:val="left"/>
            </w:pPr>
            <w:r>
              <w:t>Title</w:t>
            </w:r>
          </w:p>
        </w:tc>
        <w:tc>
          <w:tcPr>
            <w:tcW w:w="4536" w:type="dxa"/>
            <w:shd w:val="clear" w:color="auto" w:fill="E0E0E0"/>
          </w:tcPr>
          <w:p>
            <w:pPr>
              <w:pStyle w:val="58"/>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HPUE_FR1_DC_LTE_NR_R18</w:t>
            </w:r>
          </w:p>
        </w:tc>
        <w:tc>
          <w:tcPr>
            <w:tcW w:w="850" w:type="dxa"/>
          </w:tcPr>
          <w:p>
            <w:pPr>
              <w:pStyle w:val="56"/>
              <w:rPr>
                <w:highlight w:val="yellow"/>
                <w:lang w:eastAsia="zh-CN"/>
              </w:rPr>
            </w:pPr>
            <w:r>
              <w:t>970088</w:t>
            </w:r>
          </w:p>
        </w:tc>
        <w:tc>
          <w:tcPr>
            <w:tcW w:w="3402" w:type="dxa"/>
          </w:tcPr>
          <w:p>
            <w:pPr>
              <w:pStyle w:val="56"/>
              <w:rPr>
                <w:highlight w:val="yellow"/>
                <w:lang w:val="en-US"/>
              </w:rPr>
            </w:pPr>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p>
        </w:tc>
        <w:tc>
          <w:tcPr>
            <w:tcW w:w="4536" w:type="dxa"/>
          </w:tcPr>
          <w:p>
            <w:pPr>
              <w:pStyle w:val="56"/>
              <w:rPr>
                <w:lang w:eastAsia="zh-CN"/>
              </w:rPr>
            </w:pPr>
            <w:r>
              <w:rPr>
                <w:rFonts w:hint="eastAsia"/>
                <w:lang w:eastAsia="zh-CN"/>
              </w:rPr>
              <w:t>The 97008</w:t>
            </w:r>
            <w:r>
              <w:rPr>
                <w:rFonts w:hint="eastAsia"/>
                <w:lang w:val="en-US" w:eastAsia="zh-CN"/>
              </w:rPr>
              <w:t>8</w:t>
            </w:r>
            <w:r>
              <w:rPr>
                <w:rFonts w:hint="eastAsia"/>
                <w:lang w:eastAsia="zh-CN"/>
              </w:rPr>
              <w:t xml:space="preserve"> WI is the Rel-18 basket WI focused on the requirements of </w:t>
            </w:r>
            <w:r>
              <w:rPr>
                <w:rFonts w:hint="eastAsia"/>
                <w:lang w:val="en-US" w:eastAsia="zh-CN"/>
              </w:rPr>
              <w:t>High power ENDC combos</w:t>
            </w:r>
            <w:r>
              <w:rPr>
                <w:rFonts w:hint="eastAsia"/>
                <w:lang w:eastAsia="zh-CN"/>
              </w:rPr>
              <w:t xml:space="preserve"> for requested band combinations from operators. The current Rel-19 basket WI focuses on uncompleted requests from Rel-18, and new requests made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DC_R19_xBLTE_yBNR</w:t>
            </w:r>
          </w:p>
        </w:tc>
        <w:tc>
          <w:tcPr>
            <w:tcW w:w="850" w:type="dxa"/>
          </w:tcPr>
          <w:p>
            <w:pPr>
              <w:pStyle w:val="56"/>
              <w:rPr>
                <w:rFonts w:hint="default"/>
                <w:lang w:val="en-US" w:eastAsia="zh-CN"/>
              </w:rPr>
            </w:pPr>
            <w:r>
              <w:rPr>
                <w:rFonts w:hint="eastAsia"/>
                <w:lang w:val="en-US" w:eastAsia="zh-CN"/>
              </w:rPr>
              <w:t>97xxxx</w:t>
            </w:r>
          </w:p>
        </w:tc>
        <w:tc>
          <w:tcPr>
            <w:tcW w:w="3402" w:type="dxa"/>
          </w:tcPr>
          <w:p>
            <w:pPr>
              <w:pStyle w:val="56"/>
              <w:rPr>
                <w:lang w:val="en-US"/>
              </w:rPr>
            </w:pPr>
            <w:r>
              <w:rPr>
                <w:rFonts w:hint="eastAsia"/>
                <w:lang w:val="en-US"/>
              </w:rPr>
              <w:t>Rel-19 Dual connectivity (DC) of x LTE band(s), y NR band(s) (x&lt;=6) and single or two NR Supplementary Uplink (SUL) bands</w:t>
            </w:r>
          </w:p>
        </w:tc>
        <w:tc>
          <w:tcPr>
            <w:tcW w:w="4536" w:type="dxa"/>
          </w:tcPr>
          <w:p>
            <w:pPr>
              <w:pStyle w:val="56"/>
              <w:rPr>
                <w:rFonts w:hint="default" w:ascii="Arial" w:hAnsi="Arial"/>
                <w:iCs w:val="0"/>
                <w:sz w:val="18"/>
                <w:szCs w:val="20"/>
                <w:lang w:val="en-US" w:eastAsia="zh-CN"/>
              </w:rPr>
            </w:pPr>
            <w:r>
              <w:rPr>
                <w:rFonts w:hint="eastAsia" w:ascii="Arial" w:hAnsi="Arial"/>
                <w:iCs w:val="0"/>
                <w:sz w:val="18"/>
                <w:szCs w:val="20"/>
                <w:lang w:val="en-US" w:eastAsia="zh-CN"/>
              </w:rPr>
              <w:t>The 97xxxx WI is the Rel-19 basket WI focusing on PC3 ENDC combinations. The corresponding PC2 requirements may be worked under the current WI if needed.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r>
        <w:rPr>
          <w:rFonts w:hint="eastAsia" w:eastAsia="Calibri"/>
          <w:lang w:val="en-US" w:eastAsia="en-US"/>
        </w:rPr>
        <w:t>the high power UE (i.e. PC1.5 and/or PC2) NR EN-DC combinations</w:t>
      </w:r>
      <w:r>
        <w:rPr>
          <w:rFonts w:hint="eastAsia" w:eastAsia="宋体"/>
          <w:lang w:val="en-US" w:eastAsia="zh-CN"/>
        </w:rPr>
        <w:t xml:space="preserve"> considered by this WI:</w:t>
      </w:r>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r>
        <w:rPr>
          <w:rFonts w:hint="eastAsia"/>
          <w:b/>
          <w:bCs/>
        </w:rPr>
        <w:t>all high power UE Dual Connectivity (DC) configurations considered in this WI</w:t>
      </w:r>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r>
              <w:rPr>
                <w:rFonts w:hint="eastAsia"/>
                <w:szCs w:val="18"/>
                <w:lang w:val="en-US" w:eastAsia="zh-CN"/>
              </w:rPr>
              <w:t>37.898</w:t>
            </w:r>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szCs w:val="18"/>
                <w:lang w:eastAsia="zh-CN"/>
              </w:rPr>
            </w:pPr>
            <w:r>
              <w:rPr>
                <w:szCs w:val="18"/>
                <w:lang w:eastAsia="zh-CN"/>
              </w:rPr>
              <w:t>TSG#109</w:t>
            </w:r>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pPr>
            <w:r>
              <w:rPr>
                <w:rFonts w:hint="eastAsia"/>
              </w:rPr>
              <w:t>RAN#</w:t>
            </w:r>
            <w:r>
              <w:rPr>
                <w:szCs w:val="18"/>
                <w:lang w:eastAsia="zh-CN"/>
              </w:rPr>
              <w:t>109</w:t>
            </w:r>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5102CDE"/>
    <w:rsid w:val="07590A53"/>
    <w:rsid w:val="084A37F3"/>
    <w:rsid w:val="0F376628"/>
    <w:rsid w:val="107842FA"/>
    <w:rsid w:val="23077707"/>
    <w:rsid w:val="2370241D"/>
    <w:rsid w:val="24DF3CC0"/>
    <w:rsid w:val="29B72A4A"/>
    <w:rsid w:val="37EB79DC"/>
    <w:rsid w:val="39567565"/>
    <w:rsid w:val="3F5C3259"/>
    <w:rsid w:val="49580979"/>
    <w:rsid w:val="4CA124C5"/>
    <w:rsid w:val="4F787F12"/>
    <w:rsid w:val="5E3C5E33"/>
    <w:rsid w:val="5F4D50E3"/>
    <w:rsid w:val="65887E53"/>
    <w:rsid w:val="6A124E25"/>
    <w:rsid w:val="716F713B"/>
    <w:rsid w:val="71714B50"/>
    <w:rsid w:val="71D75F72"/>
    <w:rsid w:val="71DA28D7"/>
    <w:rsid w:val="7359706F"/>
    <w:rsid w:val="7A3B1532"/>
    <w:rsid w:val="7CE9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0</TotalTime>
  <ScaleCrop>false</ScaleCrop>
  <LinksUpToDate>false</LinksUpToDate>
  <CharactersWithSpaces>6630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China Unicom</cp:lastModifiedBy>
  <cp:lastPrinted>2000-02-29T10:31:00Z</cp:lastPrinted>
  <dcterms:modified xsi:type="dcterms:W3CDTF">2024-09-02T09:07:22Z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0A224AE501474D30B30739EB90700E7E</vt:lpwstr>
  </property>
</Properties>
</file>